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8377F" w:rsidRPr="00AE6D6C" w:rsidP="003956EC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E6D6C">
        <w:rPr>
          <w:rFonts w:ascii="Times New Roman" w:eastAsia="Times New Roman" w:hAnsi="Times New Roman" w:cs="Times New Roman"/>
          <w:sz w:val="26"/>
          <w:szCs w:val="26"/>
          <w:lang w:eastAsia="ru-RU"/>
        </w:rPr>
        <w:t>дело № 5-</w:t>
      </w:r>
      <w:r w:rsidR="001A2B6E">
        <w:rPr>
          <w:rFonts w:ascii="Times New Roman" w:eastAsia="Times New Roman" w:hAnsi="Times New Roman" w:cs="Times New Roman"/>
          <w:sz w:val="26"/>
          <w:szCs w:val="26"/>
          <w:lang w:eastAsia="ru-RU"/>
        </w:rPr>
        <w:t>330</w:t>
      </w:r>
      <w:r w:rsidRPr="00AE6D6C" w:rsidR="000F7A63">
        <w:rPr>
          <w:rFonts w:ascii="Times New Roman" w:eastAsia="Times New Roman" w:hAnsi="Times New Roman" w:cs="Times New Roman"/>
          <w:sz w:val="26"/>
          <w:szCs w:val="26"/>
          <w:lang w:eastAsia="ru-RU"/>
        </w:rPr>
        <w:t>-2</w:t>
      </w:r>
      <w:r w:rsidRPr="00AE6D6C" w:rsidR="008C570E">
        <w:rPr>
          <w:rFonts w:ascii="Times New Roman" w:eastAsia="Times New Roman" w:hAnsi="Times New Roman" w:cs="Times New Roman"/>
          <w:sz w:val="26"/>
          <w:szCs w:val="26"/>
          <w:lang w:eastAsia="ru-RU"/>
        </w:rPr>
        <w:t>0</w:t>
      </w:r>
      <w:r w:rsidRPr="00AE6D6C">
        <w:rPr>
          <w:rFonts w:ascii="Times New Roman" w:eastAsia="Times New Roman" w:hAnsi="Times New Roman" w:cs="Times New Roman"/>
          <w:sz w:val="26"/>
          <w:szCs w:val="26"/>
          <w:lang w:eastAsia="ru-RU"/>
        </w:rPr>
        <w:t>0</w:t>
      </w:r>
      <w:r w:rsidR="001A2B6E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Pr="00AE6D6C" w:rsidR="006109FF">
        <w:rPr>
          <w:rFonts w:ascii="Times New Roman" w:eastAsia="Times New Roman" w:hAnsi="Times New Roman" w:cs="Times New Roman"/>
          <w:sz w:val="26"/>
          <w:szCs w:val="26"/>
          <w:lang w:eastAsia="ru-RU"/>
        </w:rPr>
        <w:t>/20</w:t>
      </w:r>
      <w:r w:rsidRPr="00AE6D6C" w:rsidR="00EA18CA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B216FF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Pr="00AE6D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08377F" w:rsidRPr="00AE6D6C" w:rsidP="003956E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AE6D6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ПОСТАНОВЛЕНИЕ</w:t>
      </w:r>
    </w:p>
    <w:p w:rsidR="0008377F" w:rsidRPr="00AE6D6C" w:rsidP="003956E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82FC3">
        <w:rPr>
          <w:rFonts w:ascii="Times New Roman" w:eastAsia="Times New Roman" w:hAnsi="Times New Roman" w:cs="Times New Roman"/>
          <w:sz w:val="26"/>
          <w:szCs w:val="26"/>
          <w:lang w:eastAsia="ru-RU"/>
        </w:rPr>
        <w:t>21</w:t>
      </w:r>
      <w:r w:rsidRPr="00982FC3" w:rsidR="00B216F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апреля</w:t>
      </w:r>
      <w:r w:rsidRPr="00982FC3" w:rsidR="00017D5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E14BB8" w:rsidR="00EA18CA">
        <w:rPr>
          <w:rFonts w:ascii="Times New Roman" w:eastAsia="Times New Roman" w:hAnsi="Times New Roman" w:cs="Times New Roman"/>
          <w:sz w:val="26"/>
          <w:szCs w:val="26"/>
          <w:lang w:eastAsia="ru-RU"/>
        </w:rPr>
        <w:t>202</w:t>
      </w:r>
      <w:r w:rsidR="00B216FF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Pr="00E14BB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E6D6C">
        <w:rPr>
          <w:rFonts w:ascii="Times New Roman" w:eastAsia="Times New Roman" w:hAnsi="Times New Roman" w:cs="Times New Roman"/>
          <w:sz w:val="26"/>
          <w:szCs w:val="26"/>
          <w:lang w:eastAsia="ru-RU"/>
        </w:rPr>
        <w:t>года                                                                              г. Нефтеюганск</w:t>
      </w:r>
    </w:p>
    <w:p w:rsidR="0008377F" w:rsidRPr="00AE6D6C" w:rsidP="003956E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E6D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Мировой судья судебного участка № </w:t>
      </w:r>
      <w:r w:rsidRPr="00AE6D6C" w:rsidR="00475E9A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Pr="00AE6D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Нефтеюганского судебного района Ханты-Мансийс</w:t>
      </w:r>
      <w:r w:rsidRPr="00AE6D6C" w:rsidR="00475E9A">
        <w:rPr>
          <w:rFonts w:ascii="Times New Roman" w:eastAsia="Times New Roman" w:hAnsi="Times New Roman" w:cs="Times New Roman"/>
          <w:sz w:val="26"/>
          <w:szCs w:val="26"/>
          <w:lang w:eastAsia="ru-RU"/>
        </w:rPr>
        <w:t>кого автоно</w:t>
      </w:r>
      <w:r w:rsidRPr="00AE6D6C" w:rsidR="00DD3A2E">
        <w:rPr>
          <w:rFonts w:ascii="Times New Roman" w:eastAsia="Times New Roman" w:hAnsi="Times New Roman" w:cs="Times New Roman"/>
          <w:sz w:val="26"/>
          <w:szCs w:val="26"/>
          <w:lang w:eastAsia="ru-RU"/>
        </w:rPr>
        <w:t>много округа – Югры Е.З.Бушкова</w:t>
      </w:r>
      <w:r w:rsidRPr="00AE6D6C" w:rsidR="00405E2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E6D6C" w:rsidR="00475E9A">
        <w:rPr>
          <w:rFonts w:ascii="Times New Roman" w:eastAsia="Times New Roman" w:hAnsi="Times New Roman" w:cs="Times New Roman"/>
          <w:sz w:val="26"/>
          <w:szCs w:val="26"/>
          <w:lang w:eastAsia="ru-RU"/>
        </w:rPr>
        <w:t>(</w:t>
      </w:r>
      <w:r w:rsidRPr="00AE6D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ХМАО-Югра, г.Нефтеюганск, </w:t>
      </w:r>
      <w:r w:rsidRPr="00AE6D6C" w:rsidR="001818AA">
        <w:rPr>
          <w:rFonts w:ascii="Times New Roman" w:eastAsia="Times New Roman" w:hAnsi="Times New Roman" w:cs="Times New Roman"/>
          <w:sz w:val="26"/>
          <w:szCs w:val="26"/>
          <w:lang w:eastAsia="ru-RU"/>
        </w:rPr>
        <w:t>ул.Сургутская,10</w:t>
      </w:r>
      <w:r w:rsidRPr="00AE6D6C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r w:rsidRPr="00AE6D6C" w:rsidR="00FA3C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Pr="00AE6D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</w:t>
      </w:r>
    </w:p>
    <w:p w:rsidR="009D4689" w:rsidRPr="00AE6D6C" w:rsidP="00DA4AC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E6D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</w:t>
      </w:r>
      <w:r w:rsidRPr="00AE6D6C" w:rsidR="004708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</w:t>
      </w:r>
      <w:r w:rsidRPr="00AE6D6C" w:rsidR="0008377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рассмотрев в открытом судебном заседании дело об административном правонарушении, предусмотренном ч.1 ст. 15.6 Кодекса Российской Федерации в отношении </w:t>
      </w:r>
      <w:r w:rsidRPr="00AE6D6C" w:rsidR="00FA179C">
        <w:rPr>
          <w:rFonts w:ascii="Times New Roman" w:eastAsia="Times New Roman" w:hAnsi="Times New Roman" w:cs="Times New Roman"/>
          <w:sz w:val="26"/>
          <w:szCs w:val="26"/>
          <w:lang w:eastAsia="ru-RU"/>
        </w:rPr>
        <w:t>д</w:t>
      </w:r>
      <w:r w:rsidRPr="00AE6D6C" w:rsidR="00DA4AC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олжностного лица – </w:t>
      </w:r>
      <w:r w:rsidR="001A2F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директора </w:t>
      </w:r>
      <w:r w:rsidR="004E6E8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ООО</w:t>
      </w:r>
      <w:r w:rsidR="004E6E8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</w:t>
      </w:r>
      <w:r w:rsidR="001A2B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Продмикс» Агаева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Х.М.</w:t>
      </w:r>
      <w:r w:rsidRPr="00AE6D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**</w:t>
      </w:r>
      <w:r w:rsidRPr="00AE6D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 рождения, уроженца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**</w:t>
      </w:r>
      <w:r w:rsidRPr="00AE6D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зарегистрированного и проживающего по адресу: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**</w:t>
      </w:r>
      <w:r w:rsidR="00393E45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1A2F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ИНН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**</w:t>
      </w:r>
      <w:r w:rsidR="001A2B6E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</w:p>
    <w:p w:rsidR="00DA4AC2" w:rsidRPr="00AE6D6C" w:rsidP="00DA4AC2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E6D6C">
        <w:rPr>
          <w:rFonts w:ascii="Times New Roman" w:eastAsia="Times New Roman" w:hAnsi="Times New Roman" w:cs="Times New Roman"/>
          <w:sz w:val="26"/>
          <w:szCs w:val="26"/>
          <w:lang w:eastAsia="ru-RU"/>
        </w:rPr>
        <w:t>У С Т А Н О В И Л:</w:t>
      </w:r>
    </w:p>
    <w:p w:rsidR="0008377F" w:rsidRPr="00AE6D6C" w:rsidP="00DA4AC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E6D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</w:t>
      </w:r>
      <w:r w:rsidR="001A2F25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="001A2B6E">
        <w:rPr>
          <w:rFonts w:ascii="Times New Roman" w:eastAsia="Times New Roman" w:hAnsi="Times New Roman" w:cs="Times New Roman"/>
          <w:sz w:val="26"/>
          <w:szCs w:val="26"/>
          <w:lang w:eastAsia="ru-RU"/>
        </w:rPr>
        <w:t>гаев Х.М., я</w:t>
      </w:r>
      <w:r w:rsidRPr="00AE6D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вляясь </w:t>
      </w:r>
      <w:r w:rsidR="001A2F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директором </w:t>
      </w:r>
      <w:r w:rsidR="001E12E9">
        <w:rPr>
          <w:rFonts w:ascii="Times New Roman" w:eastAsia="Times New Roman" w:hAnsi="Times New Roman" w:cs="Times New Roman"/>
          <w:sz w:val="26"/>
          <w:szCs w:val="26"/>
          <w:lang w:eastAsia="ru-RU"/>
        </w:rPr>
        <w:t>ООО</w:t>
      </w:r>
      <w:r w:rsidR="00393E4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E6D6C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="001A2B6E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Продмикс</w:t>
      </w:r>
      <w:r w:rsidR="001E12E9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Pr="00AE6D6C">
        <w:rPr>
          <w:rFonts w:ascii="Times New Roman" w:eastAsia="Times New Roman" w:hAnsi="Times New Roman" w:cs="Times New Roman"/>
          <w:sz w:val="26"/>
          <w:szCs w:val="26"/>
          <w:lang w:eastAsia="ru-RU"/>
        </w:rPr>
        <w:t>, зареги</w:t>
      </w:r>
      <w:r w:rsidRPr="00AE6D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стрированного по адресу: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**</w:t>
      </w:r>
      <w:r w:rsidRPr="00AE6D6C" w:rsidR="00FA179C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AE6D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E6D6C" w:rsidR="00026A6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E6D6C" w:rsidR="00A27BD6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AE6D6C" w:rsidR="00A27BD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нарушение п</w:t>
      </w:r>
      <w:r w:rsidRPr="00AE6D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5 ст. 93.1 Налогового кодекса РФ, на требование </w:t>
      </w:r>
      <w:r w:rsidRPr="00AE6D6C"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 xml:space="preserve">Межрайонной ИФНС </w:t>
      </w:r>
      <w:r w:rsidRPr="00AE6D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России №7 по Ханты-Мансийскому автономному округу – Югре № </w:t>
      </w:r>
      <w:r w:rsidR="001A2B6E">
        <w:rPr>
          <w:rFonts w:ascii="Times New Roman" w:eastAsia="Times New Roman" w:hAnsi="Times New Roman" w:cs="Times New Roman"/>
          <w:sz w:val="26"/>
          <w:szCs w:val="26"/>
          <w:lang w:eastAsia="ru-RU"/>
        </w:rPr>
        <w:t>1736</w:t>
      </w:r>
      <w:r w:rsidR="00B216F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E6D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</w:t>
      </w:r>
      <w:r w:rsidR="001A2F25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1A2B6E">
        <w:rPr>
          <w:rFonts w:ascii="Times New Roman" w:eastAsia="Times New Roman" w:hAnsi="Times New Roman" w:cs="Times New Roman"/>
          <w:sz w:val="26"/>
          <w:szCs w:val="26"/>
          <w:lang w:eastAsia="ru-RU"/>
        </w:rPr>
        <w:t>9.06.2025</w:t>
      </w:r>
      <w:r w:rsidRPr="00AE6D6C" w:rsidR="00475E9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E6D6C" w:rsidR="00AA335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не </w:t>
      </w:r>
      <w:r w:rsidRPr="00AE6D6C" w:rsidR="00DA3F3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представил </w:t>
      </w:r>
      <w:r w:rsidRPr="00AE6D6C" w:rsidR="00AA335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срок </w:t>
      </w:r>
      <w:r w:rsidRPr="00AE6D6C" w:rsidR="00DD3A2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до </w:t>
      </w:r>
      <w:r w:rsidR="000866C4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1A2F25">
        <w:rPr>
          <w:rFonts w:ascii="Times New Roman" w:eastAsia="Times New Roman" w:hAnsi="Times New Roman" w:cs="Times New Roman"/>
          <w:sz w:val="26"/>
          <w:szCs w:val="26"/>
          <w:lang w:eastAsia="ru-RU"/>
        </w:rPr>
        <w:t>8</w:t>
      </w:r>
      <w:r w:rsidR="000866C4">
        <w:rPr>
          <w:rFonts w:ascii="Times New Roman" w:eastAsia="Times New Roman" w:hAnsi="Times New Roman" w:cs="Times New Roman"/>
          <w:sz w:val="26"/>
          <w:szCs w:val="26"/>
          <w:lang w:eastAsia="ru-RU"/>
        </w:rPr>
        <w:t>.0</w:t>
      </w:r>
      <w:r w:rsidR="001A2F25">
        <w:rPr>
          <w:rFonts w:ascii="Times New Roman" w:eastAsia="Times New Roman" w:hAnsi="Times New Roman" w:cs="Times New Roman"/>
          <w:sz w:val="26"/>
          <w:szCs w:val="26"/>
          <w:lang w:eastAsia="ru-RU"/>
        </w:rPr>
        <w:t>7</w:t>
      </w:r>
      <w:r w:rsidRPr="00AE6D6C" w:rsidR="00DD3A2E">
        <w:rPr>
          <w:rFonts w:ascii="Times New Roman" w:eastAsia="Times New Roman" w:hAnsi="Times New Roman" w:cs="Times New Roman"/>
          <w:sz w:val="26"/>
          <w:szCs w:val="26"/>
          <w:lang w:eastAsia="ru-RU"/>
        </w:rPr>
        <w:t>.202</w:t>
      </w:r>
      <w:r w:rsidR="00393E45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AE6D6C" w:rsidR="00DD3A2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E6D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документы (информацию) </w:t>
      </w:r>
      <w:r w:rsidRPr="00AE6D6C"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>в</w:t>
      </w:r>
      <w:r w:rsidRPr="00AE6D6C" w:rsidR="006109FF"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 xml:space="preserve"> налоговый орган по месту учета</w:t>
      </w:r>
      <w:r w:rsidRPr="00AE6D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Pr="00AE6D6C" w:rsidR="006109F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FA1179" w:rsidRPr="00AE6D6C" w:rsidP="00FA117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E6D6C">
        <w:rPr>
          <w:rFonts w:ascii="Times New Roman" w:hAnsi="Times New Roman" w:cs="Times New Roman"/>
          <w:sz w:val="26"/>
          <w:szCs w:val="26"/>
        </w:rPr>
        <w:t xml:space="preserve">        </w:t>
      </w:r>
      <w:r w:rsidRPr="00AE6D6C" w:rsidR="006109FF">
        <w:rPr>
          <w:rFonts w:ascii="Times New Roman" w:hAnsi="Times New Roman" w:cs="Times New Roman"/>
          <w:sz w:val="26"/>
          <w:szCs w:val="26"/>
        </w:rPr>
        <w:t xml:space="preserve"> </w:t>
      </w:r>
      <w:r w:rsidR="001A2F25">
        <w:rPr>
          <w:rFonts w:ascii="Times New Roman" w:hAnsi="Times New Roman" w:cs="Times New Roman"/>
          <w:sz w:val="26"/>
          <w:szCs w:val="26"/>
        </w:rPr>
        <w:t>А</w:t>
      </w:r>
      <w:r w:rsidR="001A2B6E">
        <w:rPr>
          <w:rFonts w:ascii="Times New Roman" w:hAnsi="Times New Roman" w:cs="Times New Roman"/>
          <w:sz w:val="26"/>
          <w:szCs w:val="26"/>
        </w:rPr>
        <w:t>гаев Х.М.</w:t>
      </w:r>
      <w:r w:rsidRPr="00AE6D6C" w:rsidR="009B0AFF">
        <w:rPr>
          <w:rFonts w:ascii="Times New Roman" w:hAnsi="Times New Roman" w:cs="Times New Roman"/>
          <w:sz w:val="26"/>
          <w:szCs w:val="26"/>
        </w:rPr>
        <w:t>,</w:t>
      </w:r>
      <w:r w:rsidRPr="00AE6D6C" w:rsidR="00F30C7A">
        <w:rPr>
          <w:rFonts w:ascii="Times New Roman" w:hAnsi="Times New Roman" w:cs="Times New Roman"/>
          <w:sz w:val="26"/>
          <w:szCs w:val="26"/>
        </w:rPr>
        <w:t xml:space="preserve"> </w:t>
      </w:r>
      <w:r w:rsidRPr="00AE6D6C">
        <w:rPr>
          <w:rFonts w:ascii="Times New Roman" w:hAnsi="Times New Roman" w:cs="Times New Roman"/>
          <w:sz w:val="26"/>
          <w:szCs w:val="26"/>
        </w:rPr>
        <w:t>извещенный судом о времени и месте рассмотрения дела надлежащим образом, в</w:t>
      </w:r>
      <w:r w:rsidR="001E12E9">
        <w:rPr>
          <w:rFonts w:ascii="Times New Roman" w:hAnsi="Times New Roman" w:cs="Times New Roman"/>
          <w:sz w:val="26"/>
          <w:szCs w:val="26"/>
        </w:rPr>
        <w:t xml:space="preserve"> судебное заседание не явился, </w:t>
      </w:r>
      <w:r w:rsidRPr="00AE6D6C">
        <w:rPr>
          <w:rFonts w:ascii="Times New Roman" w:hAnsi="Times New Roman" w:cs="Times New Roman"/>
          <w:sz w:val="26"/>
          <w:szCs w:val="26"/>
        </w:rPr>
        <w:t>о причинах неявки суду не сообщил. При таких обстоятельствах, в соответствии с требованиями ч. 2 ст. 25.1 КоАП РФ, а также исходя из положений п.6 постановления Пленума ВС РФ от 24.03.2005 года №5 «О некоторых вопросах, возникающих у судов при применении К</w:t>
      </w:r>
      <w:r w:rsidRPr="00AE6D6C">
        <w:rPr>
          <w:rFonts w:ascii="Times New Roman" w:hAnsi="Times New Roman" w:cs="Times New Roman"/>
          <w:sz w:val="26"/>
          <w:szCs w:val="26"/>
        </w:rPr>
        <w:t>оАП РФ» и п. 14 постановления Пленума ВС РФ от 27.12.2007 года №52 «О сроках рассмотрения судами уголовных, гражданских и дел об административных правонарушениях», мировой судья считает возможным рассмотреть дело об административном правонарушении в отноше</w:t>
      </w:r>
      <w:r w:rsidRPr="00AE6D6C">
        <w:rPr>
          <w:rFonts w:ascii="Times New Roman" w:hAnsi="Times New Roman" w:cs="Times New Roman"/>
          <w:sz w:val="26"/>
          <w:szCs w:val="26"/>
        </w:rPr>
        <w:t xml:space="preserve">нии </w:t>
      </w:r>
      <w:r w:rsidR="001A2F25">
        <w:rPr>
          <w:rFonts w:ascii="Times New Roman" w:hAnsi="Times New Roman" w:cs="Times New Roman"/>
          <w:sz w:val="26"/>
          <w:szCs w:val="26"/>
        </w:rPr>
        <w:t>А</w:t>
      </w:r>
      <w:r w:rsidR="001A2B6E">
        <w:rPr>
          <w:rFonts w:ascii="Times New Roman" w:hAnsi="Times New Roman" w:cs="Times New Roman"/>
          <w:sz w:val="26"/>
          <w:szCs w:val="26"/>
        </w:rPr>
        <w:t>гаева Х.М.</w:t>
      </w:r>
      <w:r w:rsidRPr="00AE6D6C">
        <w:rPr>
          <w:rFonts w:ascii="Times New Roman" w:hAnsi="Times New Roman" w:cs="Times New Roman"/>
          <w:sz w:val="26"/>
          <w:szCs w:val="26"/>
        </w:rPr>
        <w:t xml:space="preserve"> в его отсутствие.</w:t>
      </w:r>
    </w:p>
    <w:p w:rsidR="0008377F" w:rsidRPr="00AE6D6C" w:rsidP="00FA117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E6D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Исследовав материалы дела, </w:t>
      </w:r>
      <w:r w:rsidRPr="00AE6D6C" w:rsidR="00475E9A">
        <w:rPr>
          <w:rFonts w:ascii="Times New Roman" w:eastAsia="Times New Roman" w:hAnsi="Times New Roman" w:cs="Times New Roman"/>
          <w:sz w:val="26"/>
          <w:szCs w:val="26"/>
          <w:lang w:eastAsia="ru-RU"/>
        </w:rPr>
        <w:t>суд</w:t>
      </w:r>
      <w:r w:rsidRPr="00AE6D6C" w:rsidR="00F30A58">
        <w:rPr>
          <w:rFonts w:ascii="Times New Roman" w:eastAsia="Times New Roman" w:hAnsi="Times New Roman" w:cs="Times New Roman"/>
          <w:sz w:val="26"/>
          <w:szCs w:val="26"/>
          <w:lang w:eastAsia="ru-RU"/>
        </w:rPr>
        <w:t>ь</w:t>
      </w:r>
      <w:r w:rsidRPr="00AE6D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я приходит к выводу, что вина </w:t>
      </w:r>
      <w:r w:rsidR="001A2F25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="001A2B6E">
        <w:rPr>
          <w:rFonts w:ascii="Times New Roman" w:eastAsia="Times New Roman" w:hAnsi="Times New Roman" w:cs="Times New Roman"/>
          <w:sz w:val="26"/>
          <w:szCs w:val="26"/>
          <w:lang w:eastAsia="ru-RU"/>
        </w:rPr>
        <w:t>гаева Х.М.</w:t>
      </w:r>
      <w:r w:rsidRPr="00AE6D6C" w:rsidR="00905BF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Pr="00AE6D6C" w:rsidR="0066500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E6D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совершении административного правонарушения установлена и подтверждается следующими доказательствами: </w:t>
      </w:r>
    </w:p>
    <w:p w:rsidR="00405E2E" w:rsidRPr="00AE6D6C" w:rsidP="00026A6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E6D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протоколом об административном правонарушении от </w:t>
      </w:r>
      <w:r w:rsidR="001A2B6E">
        <w:rPr>
          <w:rFonts w:ascii="Times New Roman" w:eastAsia="Times New Roman" w:hAnsi="Times New Roman" w:cs="Times New Roman"/>
          <w:sz w:val="26"/>
          <w:szCs w:val="26"/>
          <w:lang w:eastAsia="ru-RU"/>
        </w:rPr>
        <w:t>12.02</w:t>
      </w:r>
      <w:r w:rsidRPr="00AE6D6C" w:rsidR="00DA4AC2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AE6D6C" w:rsidR="00905BF4">
        <w:rPr>
          <w:rFonts w:ascii="Times New Roman" w:eastAsia="Times New Roman" w:hAnsi="Times New Roman" w:cs="Times New Roman"/>
          <w:sz w:val="26"/>
          <w:szCs w:val="26"/>
          <w:lang w:eastAsia="ru-RU"/>
        </w:rPr>
        <w:t>20</w:t>
      </w:r>
      <w:r w:rsidRPr="00AE6D6C" w:rsidR="00EA18CA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B216FF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Pr="00AE6D6C" w:rsidR="00EA18CA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AE6D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согласно которому</w:t>
      </w:r>
      <w:r w:rsidRPr="00AE6D6C" w:rsidR="001818A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1A2B6E" w:rsidR="001A2B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Агаев Х.М., являясь директором ООО «Продмикс», зарегистрированного по адресу: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**</w:t>
      </w:r>
      <w:r w:rsidRPr="001A2B6E" w:rsidR="001A2B6E">
        <w:rPr>
          <w:rFonts w:ascii="Times New Roman" w:eastAsia="Times New Roman" w:hAnsi="Times New Roman" w:cs="Times New Roman"/>
          <w:sz w:val="26"/>
          <w:szCs w:val="26"/>
          <w:lang w:eastAsia="ru-RU"/>
        </w:rPr>
        <w:t>,  в</w:t>
      </w:r>
      <w:r w:rsidRPr="001A2B6E" w:rsidR="001A2B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нарушение п. 5 ст. 93.1 Налогового кодекса РФ, на требование Межрайонной ИФНС России №7 по Ханты-Мансийскому автономному округу – Югре № 1736 от 19.06.2025 не представил в срок до 28.07.2025 документы (информацию) в н</w:t>
      </w:r>
      <w:r w:rsidR="001A2B6E">
        <w:rPr>
          <w:rFonts w:ascii="Times New Roman" w:eastAsia="Times New Roman" w:hAnsi="Times New Roman" w:cs="Times New Roman"/>
          <w:sz w:val="26"/>
          <w:szCs w:val="26"/>
          <w:lang w:eastAsia="ru-RU"/>
        </w:rPr>
        <w:t>алоговый орган по месту учета;</w:t>
      </w:r>
      <w:r w:rsidR="001A2F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1A2B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2D6BEE" w:rsidP="001E12E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E6D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требованием </w:t>
      </w:r>
      <w:r w:rsidRPr="00AE6D6C" w:rsidR="008723C9">
        <w:rPr>
          <w:rFonts w:ascii="Times New Roman" w:eastAsia="Times New Roman" w:hAnsi="Times New Roman" w:cs="Times New Roman"/>
          <w:sz w:val="26"/>
          <w:szCs w:val="26"/>
          <w:lang w:eastAsia="ru-RU"/>
        </w:rPr>
        <w:t>№</w:t>
      </w:r>
      <w:r w:rsidRPr="00AE6D6C" w:rsidR="00DA4AC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1A2F25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1A2B6E">
        <w:rPr>
          <w:rFonts w:ascii="Times New Roman" w:eastAsia="Times New Roman" w:hAnsi="Times New Roman" w:cs="Times New Roman"/>
          <w:sz w:val="26"/>
          <w:szCs w:val="26"/>
          <w:lang w:eastAsia="ru-RU"/>
        </w:rPr>
        <w:t>736</w:t>
      </w:r>
      <w:r w:rsidRPr="00AE6D6C" w:rsidR="00EA18C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E6D6C" w:rsidR="00F30A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</w:t>
      </w:r>
      <w:r w:rsidR="001A2B6E">
        <w:rPr>
          <w:rFonts w:ascii="Times New Roman" w:eastAsia="Times New Roman" w:hAnsi="Times New Roman" w:cs="Times New Roman"/>
          <w:sz w:val="26"/>
          <w:szCs w:val="26"/>
          <w:lang w:eastAsia="ru-RU"/>
        </w:rPr>
        <w:t>19.06</w:t>
      </w:r>
      <w:r w:rsidRPr="00AE6D6C" w:rsidR="00EA18CA">
        <w:rPr>
          <w:rFonts w:ascii="Times New Roman" w:eastAsia="Times New Roman" w:hAnsi="Times New Roman" w:cs="Times New Roman"/>
          <w:sz w:val="26"/>
          <w:szCs w:val="26"/>
          <w:lang w:eastAsia="ru-RU"/>
        </w:rPr>
        <w:t>.202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AE6D6C" w:rsidR="008723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E6D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</w:t>
      </w:r>
      <w:r w:rsidRPr="00AE6D6C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предоставлении документов (информации);</w:t>
      </w:r>
      <w:r w:rsidRPr="00AE6D6C" w:rsidR="006A7F1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B216FF" w:rsidRPr="00AE6D6C" w:rsidP="001E12E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 поручением о предо</w:t>
      </w:r>
      <w:r w:rsidR="002E193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ставлении документов от </w:t>
      </w:r>
      <w:r w:rsidR="001A2B6E">
        <w:rPr>
          <w:rFonts w:ascii="Times New Roman" w:eastAsia="Times New Roman" w:hAnsi="Times New Roman" w:cs="Times New Roman"/>
          <w:sz w:val="26"/>
          <w:szCs w:val="26"/>
          <w:lang w:eastAsia="ru-RU"/>
        </w:rPr>
        <w:t>11.06</w:t>
      </w:r>
      <w:r w:rsidR="002E193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.2025 № </w:t>
      </w:r>
      <w:r w:rsidR="001A2B6E">
        <w:rPr>
          <w:rFonts w:ascii="Times New Roman" w:eastAsia="Times New Roman" w:hAnsi="Times New Roman" w:cs="Times New Roman"/>
          <w:sz w:val="26"/>
          <w:szCs w:val="26"/>
          <w:lang w:eastAsia="ru-RU"/>
        </w:rPr>
        <w:t>998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2D6BEE" w:rsidRPr="00AE6D6C" w:rsidP="00B216F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E6D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подтверждением </w:t>
      </w:r>
      <w:r w:rsidRPr="00AE6D6C" w:rsidR="00C738B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</w:t>
      </w:r>
      <w:r w:rsidRPr="00AE6D6C" w:rsidR="00DA4AC2">
        <w:rPr>
          <w:rFonts w:ascii="Times New Roman" w:eastAsia="Times New Roman" w:hAnsi="Times New Roman" w:cs="Times New Roman"/>
          <w:sz w:val="26"/>
          <w:szCs w:val="26"/>
          <w:lang w:eastAsia="ru-RU"/>
        </w:rPr>
        <w:t>направления требования по</w:t>
      </w:r>
      <w:r w:rsidRPr="00AE6D6C" w:rsidR="00C738B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ТКС </w:t>
      </w:r>
      <w:r w:rsidR="001A2F25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1A2B6E">
        <w:rPr>
          <w:rFonts w:ascii="Times New Roman" w:eastAsia="Times New Roman" w:hAnsi="Times New Roman" w:cs="Times New Roman"/>
          <w:sz w:val="26"/>
          <w:szCs w:val="26"/>
          <w:lang w:eastAsia="ru-RU"/>
        </w:rPr>
        <w:t>9.06</w:t>
      </w:r>
      <w:r w:rsidRPr="00AE6D6C" w:rsidR="00FA179C">
        <w:rPr>
          <w:rFonts w:ascii="Times New Roman" w:eastAsia="Times New Roman" w:hAnsi="Times New Roman" w:cs="Times New Roman"/>
          <w:sz w:val="26"/>
          <w:szCs w:val="26"/>
          <w:lang w:eastAsia="ru-RU"/>
        </w:rPr>
        <w:t>.202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AE6D6C" w:rsidR="001818AA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393E45" w:rsidP="001E12E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E6D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</w:t>
      </w:r>
      <w:r w:rsidRPr="00AE6D6C" w:rsidR="00CE7DB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Pr="00AE6D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E6D6C" w:rsidR="00D20EA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E6D6C" w:rsidR="0008377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выпиской из единого государственного реестра </w:t>
      </w:r>
      <w:r w:rsidRPr="00AE6D6C" w:rsidR="00935274">
        <w:rPr>
          <w:rFonts w:ascii="Times New Roman" w:eastAsia="Times New Roman" w:hAnsi="Times New Roman" w:cs="Times New Roman"/>
          <w:sz w:val="26"/>
          <w:szCs w:val="26"/>
          <w:lang w:eastAsia="ru-RU"/>
        </w:rPr>
        <w:t>юридических лиц</w:t>
      </w:r>
      <w:r w:rsidRPr="00AE6D6C" w:rsidR="0066500C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1E12E9" w:rsidP="00B216F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</w:t>
      </w:r>
      <w:r w:rsidR="006270A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</w:t>
      </w:r>
      <w:r w:rsidRPr="00B216FF" w:rsidR="00B216F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основании поручения </w:t>
      </w:r>
      <w:r w:rsidR="002E193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ИФНС по </w:t>
      </w:r>
      <w:r w:rsidR="001A2B6E">
        <w:rPr>
          <w:rFonts w:ascii="Times New Roman" w:eastAsia="Times New Roman" w:hAnsi="Times New Roman" w:cs="Times New Roman"/>
          <w:sz w:val="26"/>
          <w:szCs w:val="26"/>
          <w:lang w:eastAsia="ru-RU"/>
        </w:rPr>
        <w:t>г.Тюмени № 1 от 11.06.2025 № 998</w:t>
      </w:r>
      <w:r w:rsidRPr="00B216FF" w:rsidR="00B216F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в соответствии со статьями 23, 31, 93.1 </w:t>
      </w:r>
      <w:r w:rsidR="00B216FF">
        <w:rPr>
          <w:rFonts w:ascii="Times New Roman" w:eastAsia="Times New Roman" w:hAnsi="Times New Roman" w:cs="Times New Roman"/>
          <w:sz w:val="26"/>
          <w:szCs w:val="26"/>
          <w:lang w:eastAsia="ru-RU"/>
        </w:rPr>
        <w:t>НК РФ</w:t>
      </w:r>
      <w:r w:rsidRPr="00B216FF" w:rsidR="00B216FF">
        <w:rPr>
          <w:rFonts w:ascii="Times New Roman" w:eastAsia="Times New Roman" w:hAnsi="Times New Roman" w:cs="Times New Roman"/>
          <w:sz w:val="26"/>
          <w:szCs w:val="26"/>
          <w:lang w:eastAsia="ru-RU"/>
        </w:rPr>
        <w:t>, в адрес ООО «</w:t>
      </w:r>
      <w:r w:rsidR="001A2B6E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Продмикс</w:t>
      </w:r>
      <w:r w:rsidRPr="00B216FF" w:rsidR="00B216F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выставлено требование о представлении документов (информации) от </w:t>
      </w:r>
      <w:r w:rsidR="001A2F25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1A2B6E">
        <w:rPr>
          <w:rFonts w:ascii="Times New Roman" w:eastAsia="Times New Roman" w:hAnsi="Times New Roman" w:cs="Times New Roman"/>
          <w:sz w:val="26"/>
          <w:szCs w:val="26"/>
          <w:lang w:eastAsia="ru-RU"/>
        </w:rPr>
        <w:t>9.06</w:t>
      </w:r>
      <w:r w:rsidRPr="00B216FF" w:rsidR="00B216F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.2025 № </w:t>
      </w:r>
      <w:r w:rsidR="001A2F25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1A2B6E">
        <w:rPr>
          <w:rFonts w:ascii="Times New Roman" w:eastAsia="Times New Roman" w:hAnsi="Times New Roman" w:cs="Times New Roman"/>
          <w:sz w:val="26"/>
          <w:szCs w:val="26"/>
          <w:lang w:eastAsia="ru-RU"/>
        </w:rPr>
        <w:t>736</w:t>
      </w:r>
      <w:r w:rsidR="00F668F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направлено ООО «</w:t>
      </w:r>
      <w:r w:rsidR="001A2B6E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Продмикс»</w:t>
      </w:r>
      <w:r w:rsidR="00F668F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1A2F25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1A2B6E">
        <w:rPr>
          <w:rFonts w:ascii="Times New Roman" w:eastAsia="Times New Roman" w:hAnsi="Times New Roman" w:cs="Times New Roman"/>
          <w:sz w:val="26"/>
          <w:szCs w:val="26"/>
          <w:lang w:eastAsia="ru-RU"/>
        </w:rPr>
        <w:t>9.06</w:t>
      </w:r>
      <w:r w:rsidRPr="00B216FF" w:rsidR="00B216FF">
        <w:rPr>
          <w:rFonts w:ascii="Times New Roman" w:eastAsia="Times New Roman" w:hAnsi="Times New Roman" w:cs="Times New Roman"/>
          <w:sz w:val="26"/>
          <w:szCs w:val="26"/>
          <w:lang w:eastAsia="ru-RU"/>
        </w:rPr>
        <w:t>.2025 по телекоммуникационным каналам связи</w:t>
      </w:r>
      <w:r w:rsidR="00B216FF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B216FF" w:rsidR="00B216F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216F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B216FF" w:rsidRPr="00B216FF" w:rsidP="00B216F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</w:t>
      </w:r>
      <w:r w:rsidRPr="00B216F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Согласно абзацу восьмому пункта 4 статьи 31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НК РФ</w:t>
      </w:r>
      <w:r w:rsidRPr="00B216F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случае направления налоговым органом налогоплательщику документа в электронной форме по ТКС через оператора электронного документооборота датой его полу</w:t>
      </w:r>
      <w:r w:rsidRPr="00B216FF">
        <w:rPr>
          <w:rFonts w:ascii="Times New Roman" w:eastAsia="Times New Roman" w:hAnsi="Times New Roman" w:cs="Times New Roman"/>
          <w:sz w:val="26"/>
          <w:szCs w:val="26"/>
          <w:lang w:eastAsia="ru-RU"/>
        </w:rPr>
        <w:t>чения считается шестой день со следующего дня направления такого документа, указанного в подтверждении даты отправки электронного документа.</w:t>
      </w:r>
    </w:p>
    <w:p w:rsidR="00B216FF" w:rsidRPr="00B216FF" w:rsidP="00B216F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</w:t>
      </w:r>
      <w:r w:rsidRPr="00B216F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соответствии с пунктом 2 статьи 6.1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НК РФ</w:t>
      </w:r>
      <w:r w:rsidRPr="00B216F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течение срока, установленного </w:t>
      </w:r>
      <w:r w:rsidRPr="00B216F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законодательством о налогах и </w:t>
      </w:r>
      <w:r w:rsidRPr="00B216FF">
        <w:rPr>
          <w:rFonts w:ascii="Times New Roman" w:eastAsia="Times New Roman" w:hAnsi="Times New Roman" w:cs="Times New Roman"/>
          <w:sz w:val="26"/>
          <w:szCs w:val="26"/>
          <w:lang w:eastAsia="ru-RU"/>
        </w:rPr>
        <w:t>сборах, начинается на следующий день после календарной даты или наступления события (совершения действия), которым определено его начало.</w:t>
      </w:r>
    </w:p>
    <w:p w:rsidR="00B216FF" w:rsidRPr="00B216FF" w:rsidP="00B216F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</w:t>
      </w:r>
      <w:r w:rsidRPr="00B216F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Согласно положениям пункта 6 статьи 6.1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НК РФ</w:t>
      </w:r>
      <w:r w:rsidRPr="00B216F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срок, определенный днями, исчисляется в рабочих днях, если срок</w:t>
      </w:r>
      <w:r w:rsidRPr="00B216F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не установлен в календарных днях. При этом рабочим днем считается день, который не признается в соответствии с законодательством Российской Федерации или актом Президента Российской Федерации выходным, нерабочим праздничным и (или) нерабочим днем.</w:t>
      </w:r>
    </w:p>
    <w:p w:rsidR="00B216FF" w:rsidRPr="00B216FF" w:rsidP="00B216F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Pr="00B216F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Следовательно, моментом, с которым связывается начало течения указанного в абзаце восьмом пункта 4 статьи 31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НК РФ</w:t>
      </w:r>
      <w:r w:rsidRPr="00B216F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шестидневного срока, является день направления документа налоговым органом налогоплательщику. При этом соответствующий шестидневный срок, п</w:t>
      </w:r>
      <w:r w:rsidRPr="00B216FF">
        <w:rPr>
          <w:rFonts w:ascii="Times New Roman" w:eastAsia="Times New Roman" w:hAnsi="Times New Roman" w:cs="Times New Roman"/>
          <w:sz w:val="26"/>
          <w:szCs w:val="26"/>
          <w:lang w:eastAsia="ru-RU"/>
        </w:rPr>
        <w:t>о истечении которого документ считается полученным, начинает течь на следующий день со дня направления документа налоговым органом.</w:t>
      </w:r>
    </w:p>
    <w:p w:rsidR="00B216FF" w:rsidRPr="00B216FF" w:rsidP="00B216F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</w:t>
      </w:r>
      <w:r w:rsidRPr="00B216FF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случае направления квитанции о приеме электронного документа налогоплательщиком ранее/позднее истечения шестидне</w:t>
      </w:r>
      <w:r w:rsidRPr="00B216FF">
        <w:rPr>
          <w:rFonts w:ascii="Times New Roman" w:eastAsia="Times New Roman" w:hAnsi="Times New Roman" w:cs="Times New Roman"/>
          <w:sz w:val="26"/>
          <w:szCs w:val="26"/>
          <w:lang w:eastAsia="ru-RU"/>
        </w:rPr>
        <w:t>вного срока, документ будет считаться полученным налогоплательщиком по истечении данного шестидневного срока, а не с даты, указанной в квитанции.</w:t>
      </w:r>
    </w:p>
    <w:p w:rsidR="00B216FF" w:rsidRPr="00B216FF" w:rsidP="00B216F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</w:t>
      </w:r>
      <w:r w:rsidRPr="00B216F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соответствии с подпунктом 2 пункта 5 статьи 93.1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НК РФ</w:t>
      </w:r>
      <w:r w:rsidRPr="00B216FF">
        <w:rPr>
          <w:rFonts w:ascii="Times New Roman" w:eastAsia="Times New Roman" w:hAnsi="Times New Roman" w:cs="Times New Roman"/>
          <w:sz w:val="26"/>
          <w:szCs w:val="26"/>
          <w:lang w:eastAsia="ru-RU"/>
        </w:rPr>
        <w:t>, лицо, получившее требование о представлен</w:t>
      </w:r>
      <w:r w:rsidRPr="00B216FF">
        <w:rPr>
          <w:rFonts w:ascii="Times New Roman" w:eastAsia="Times New Roman" w:hAnsi="Times New Roman" w:cs="Times New Roman"/>
          <w:sz w:val="26"/>
          <w:szCs w:val="26"/>
          <w:lang w:eastAsia="ru-RU"/>
        </w:rPr>
        <w:t>ии документов (информации) в соответствии с пунктом 2 настоящей статьи, исполняет его в течение десяти дней со дня получения или в тот же срок уведомляет, что не располагает истребуемыми документами (информацией).</w:t>
      </w:r>
    </w:p>
    <w:p w:rsidR="00B216FF" w:rsidP="00B216F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</w:t>
      </w:r>
      <w:r w:rsidRPr="00B216FF">
        <w:rPr>
          <w:rFonts w:ascii="Times New Roman" w:eastAsia="Times New Roman" w:hAnsi="Times New Roman" w:cs="Times New Roman"/>
          <w:sz w:val="26"/>
          <w:szCs w:val="26"/>
          <w:lang w:eastAsia="ru-RU"/>
        </w:rPr>
        <w:t>Таким образом, ООО «</w:t>
      </w:r>
      <w:r w:rsidR="001A2F25">
        <w:rPr>
          <w:rFonts w:ascii="Times New Roman" w:eastAsia="Times New Roman" w:hAnsi="Times New Roman" w:cs="Times New Roman"/>
          <w:sz w:val="26"/>
          <w:szCs w:val="26"/>
          <w:lang w:eastAsia="ru-RU"/>
        </w:rPr>
        <w:t>Дорожник</w:t>
      </w:r>
      <w:r w:rsidRPr="00B216FF">
        <w:rPr>
          <w:rFonts w:ascii="Times New Roman" w:eastAsia="Times New Roman" w:hAnsi="Times New Roman" w:cs="Times New Roman"/>
          <w:sz w:val="26"/>
          <w:szCs w:val="26"/>
          <w:lang w:eastAsia="ru-RU"/>
        </w:rPr>
        <w:t>» об</w:t>
      </w:r>
      <w:r w:rsidRPr="00B216F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язано представить истребуемые документы (информацию) или сообщить об их отсутствии не позднее </w:t>
      </w:r>
      <w:r w:rsidR="001A2B6E">
        <w:rPr>
          <w:rFonts w:ascii="Times New Roman" w:eastAsia="Times New Roman" w:hAnsi="Times New Roman" w:cs="Times New Roman"/>
          <w:sz w:val="26"/>
          <w:szCs w:val="26"/>
          <w:lang w:eastAsia="ru-RU"/>
        </w:rPr>
        <w:t>04.07</w:t>
      </w:r>
      <w:r w:rsidRPr="00B216FF">
        <w:rPr>
          <w:rFonts w:ascii="Times New Roman" w:eastAsia="Times New Roman" w:hAnsi="Times New Roman" w:cs="Times New Roman"/>
          <w:sz w:val="26"/>
          <w:szCs w:val="26"/>
          <w:lang w:eastAsia="ru-RU"/>
        </w:rPr>
        <w:t>.2025.</w:t>
      </w:r>
    </w:p>
    <w:p w:rsidR="00611F98" w:rsidRPr="00611F98" w:rsidP="00611F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</w:t>
      </w:r>
      <w:r w:rsidRPr="00B216F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Согласно пункту 4 статьи 31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НК РФ</w:t>
      </w:r>
      <w:r w:rsidRPr="00B216F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документы (информация), используемые налоговыми органами при реализации своих полномочий в отношениях, рег</w:t>
      </w:r>
      <w:r w:rsidRPr="00B216FF">
        <w:rPr>
          <w:rFonts w:ascii="Times New Roman" w:eastAsia="Times New Roman" w:hAnsi="Times New Roman" w:cs="Times New Roman"/>
          <w:sz w:val="26"/>
          <w:szCs w:val="26"/>
          <w:lang w:eastAsia="ru-RU"/>
        </w:rPr>
        <w:t>улируемых законодательством о налогах и сборах, могут быть переданы налоговым органом лицу, которому они адресованы, или его представителю непосредственно под расписку,</w:t>
      </w:r>
      <w:r w:rsidRPr="00611F98">
        <w:t xml:space="preserve"> </w:t>
      </w:r>
      <w:r w:rsidRPr="00611F98">
        <w:rPr>
          <w:rFonts w:ascii="Times New Roman" w:eastAsia="Times New Roman" w:hAnsi="Times New Roman" w:cs="Times New Roman"/>
          <w:sz w:val="26"/>
          <w:szCs w:val="26"/>
          <w:lang w:eastAsia="ru-RU"/>
        </w:rPr>
        <w:t>направлены по почте заказным письмом или переданы в электронной форме по телекоммуникац</w:t>
      </w:r>
      <w:r w:rsidRPr="00611F98">
        <w:rPr>
          <w:rFonts w:ascii="Times New Roman" w:eastAsia="Times New Roman" w:hAnsi="Times New Roman" w:cs="Times New Roman"/>
          <w:sz w:val="26"/>
          <w:szCs w:val="26"/>
          <w:lang w:eastAsia="ru-RU"/>
        </w:rPr>
        <w:t>ионным каналам связи через оператора электронного документооборота.</w:t>
      </w:r>
    </w:p>
    <w:p w:rsidR="00611F98" w:rsidRPr="00611F98" w:rsidP="00611F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</w:t>
      </w:r>
      <w:r w:rsidRPr="00611F98">
        <w:rPr>
          <w:rFonts w:ascii="Times New Roman" w:eastAsia="Times New Roman" w:hAnsi="Times New Roman" w:cs="Times New Roman"/>
          <w:sz w:val="26"/>
          <w:szCs w:val="26"/>
          <w:lang w:eastAsia="ru-RU"/>
        </w:rPr>
        <w:t>Если истребуемые</w:t>
      </w:r>
      <w:r w:rsidRPr="00611F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документы (информация) не могут быть представлены в указанные сроки, налоговый орган при получении от лица, у которого истребованы документы (информация), уведомления о невозможности представления в установленные сроки документе (информации) и о сроках (п</w:t>
      </w:r>
      <w:r w:rsidRPr="00611F98">
        <w:rPr>
          <w:rFonts w:ascii="Times New Roman" w:eastAsia="Times New Roman" w:hAnsi="Times New Roman" w:cs="Times New Roman"/>
          <w:sz w:val="26"/>
          <w:szCs w:val="26"/>
          <w:lang w:eastAsia="ru-RU"/>
        </w:rPr>
        <w:t>ри необходимости), в течение которых эти документы (информаци</w:t>
      </w:r>
      <w:r w:rsidR="001A2F25">
        <w:rPr>
          <w:rFonts w:ascii="Times New Roman" w:eastAsia="Times New Roman" w:hAnsi="Times New Roman" w:cs="Times New Roman"/>
          <w:sz w:val="26"/>
          <w:szCs w:val="26"/>
          <w:lang w:eastAsia="ru-RU"/>
        </w:rPr>
        <w:t>я)</w:t>
      </w:r>
      <w:r w:rsidRPr="00611F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могут быть представлены, вправе продлить срок представления этих документов (информации).</w:t>
      </w:r>
    </w:p>
    <w:p w:rsidR="00611F98" w:rsidRPr="00611F98" w:rsidP="00611F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</w:t>
      </w:r>
      <w:r w:rsidRPr="00611F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Документы по </w:t>
      </w:r>
      <w:r w:rsidR="001A2F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требованию (информация) </w:t>
      </w:r>
      <w:r w:rsidRPr="00611F98">
        <w:rPr>
          <w:rFonts w:ascii="Times New Roman" w:eastAsia="Times New Roman" w:hAnsi="Times New Roman" w:cs="Times New Roman"/>
          <w:sz w:val="26"/>
          <w:szCs w:val="26"/>
          <w:lang w:eastAsia="ru-RU"/>
        </w:rPr>
        <w:t>ООО «</w:t>
      </w:r>
      <w:r w:rsidR="001A2B6E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Продмикс</w:t>
      </w:r>
      <w:r w:rsidRPr="00611F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</w:t>
      </w:r>
      <w:r w:rsidR="001A2B6E">
        <w:rPr>
          <w:rFonts w:ascii="Times New Roman" w:eastAsia="Times New Roman" w:hAnsi="Times New Roman" w:cs="Times New Roman"/>
          <w:sz w:val="26"/>
          <w:szCs w:val="26"/>
          <w:lang w:eastAsia="ru-RU"/>
        </w:rPr>
        <w:t>не</w:t>
      </w:r>
      <w:r w:rsidRPr="00611F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представлены.</w:t>
      </w:r>
    </w:p>
    <w:p w:rsidR="00B216FF" w:rsidRPr="00AE6D6C" w:rsidP="00B216F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</w:t>
      </w:r>
      <w:r w:rsidRPr="00611F98">
        <w:rPr>
          <w:rFonts w:ascii="Times New Roman" w:eastAsia="Times New Roman" w:hAnsi="Times New Roman" w:cs="Times New Roman"/>
          <w:sz w:val="26"/>
          <w:szCs w:val="26"/>
          <w:lang w:eastAsia="ru-RU"/>
        </w:rPr>
        <w:t>Уведомление о н</w:t>
      </w:r>
      <w:r w:rsidRPr="00611F98">
        <w:rPr>
          <w:rFonts w:ascii="Times New Roman" w:eastAsia="Times New Roman" w:hAnsi="Times New Roman" w:cs="Times New Roman"/>
          <w:sz w:val="26"/>
          <w:szCs w:val="26"/>
          <w:lang w:eastAsia="ru-RU"/>
        </w:rPr>
        <w:t>евозможности представления документов (информации) в указанные сроки с указанием причин, по которым истребуемые документы (информация) не могут быть представлены в установленные сроки, и о сроках, в течение которых проверяемое лицо может представить истреб</w:t>
      </w:r>
      <w:r w:rsidRPr="00611F98">
        <w:rPr>
          <w:rFonts w:ascii="Times New Roman" w:eastAsia="Times New Roman" w:hAnsi="Times New Roman" w:cs="Times New Roman"/>
          <w:sz w:val="26"/>
          <w:szCs w:val="26"/>
          <w:lang w:eastAsia="ru-RU"/>
        </w:rPr>
        <w:t>уемые документы (информацию) в Инспекцию от ООО «</w:t>
      </w:r>
      <w:r w:rsidR="001A2B6E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Продмикс»</w:t>
      </w:r>
      <w:r w:rsidRPr="00611F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не поступало.</w:t>
      </w:r>
    </w:p>
    <w:p w:rsidR="00E73C96" w:rsidRPr="00AE6D6C" w:rsidP="00E73C9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E6D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Пунктом 7 статьи 3 Федерального закона от 06.12.2011 N 402-ФЗ "О бухгалтерском учете" определено, что руководитель экономического субъекта - лицо, являющееся единоличным исп</w:t>
      </w:r>
      <w:r w:rsidRPr="00AE6D6C">
        <w:rPr>
          <w:rFonts w:ascii="Times New Roman" w:eastAsia="Times New Roman" w:hAnsi="Times New Roman" w:cs="Times New Roman"/>
          <w:sz w:val="26"/>
          <w:szCs w:val="26"/>
          <w:lang w:eastAsia="ru-RU"/>
        </w:rPr>
        <w:t>олнительным органом экономического субъекта, либо лицо, ответственное за ведение дет экономического субъекта, либо управляющий, которому переданы функции единоличного исполнительного органа.</w:t>
      </w:r>
    </w:p>
    <w:p w:rsidR="00CE5AD9" w:rsidRPr="00AE6D6C" w:rsidP="00E73C9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E6D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Пунктом 1 статьи 7 Федерального закона от 06.12.2011 № </w:t>
      </w:r>
      <w:r w:rsidRPr="00AE6D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402-ФЗ «О </w:t>
      </w:r>
      <w:r w:rsidRPr="00AE6D6C">
        <w:rPr>
          <w:rFonts w:ascii="Times New Roman" w:eastAsia="Times New Roman" w:hAnsi="Times New Roman" w:cs="Times New Roman"/>
          <w:sz w:val="26"/>
          <w:szCs w:val="26"/>
          <w:lang w:eastAsia="ru-RU"/>
        </w:rPr>
        <w:t>бухгалтерском учете» установлено, что ведение бухгалтерского учета и хранение документов бухгалтерского учет, организуются руководителем экономического субъекта.</w:t>
      </w:r>
    </w:p>
    <w:p w:rsidR="0008377F" w:rsidRPr="00AE6D6C" w:rsidP="003956E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E6D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Исследованные в судебном заседании доказательства соответствуют требованиям, </w:t>
      </w:r>
      <w:r w:rsidRPr="00AE6D6C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предусмотренным ст. 26.2 Кодекса Российской Федерации об административном правонарушении, последовательны, согласуются между собой, и у судьи нет оснований им не доверять.</w:t>
      </w:r>
    </w:p>
    <w:p w:rsidR="0008377F" w:rsidRPr="00AE6D6C" w:rsidP="003956E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E6D6C">
        <w:rPr>
          <w:rFonts w:ascii="Times New Roman" w:eastAsia="Times New Roman" w:hAnsi="Times New Roman" w:cs="Times New Roman"/>
          <w:sz w:val="26"/>
          <w:szCs w:val="26"/>
          <w:lang w:eastAsia="ru-RU"/>
        </w:rPr>
        <w:t>Действия</w:t>
      </w:r>
      <w:r w:rsidRPr="00AE6D6C" w:rsidR="004E34A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1A2F25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="001A2B6E">
        <w:rPr>
          <w:rFonts w:ascii="Times New Roman" w:eastAsia="Times New Roman" w:hAnsi="Times New Roman" w:cs="Times New Roman"/>
          <w:sz w:val="26"/>
          <w:szCs w:val="26"/>
          <w:lang w:eastAsia="ru-RU"/>
        </w:rPr>
        <w:t>гаева Х.М.</w:t>
      </w:r>
      <w:r w:rsidRPr="00AE6D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судья квалифицирует по ч.1 ст. 15.6 Кодекса Российской Федераци</w:t>
      </w:r>
      <w:r w:rsidRPr="00AE6D6C">
        <w:rPr>
          <w:rFonts w:ascii="Times New Roman" w:eastAsia="Times New Roman" w:hAnsi="Times New Roman" w:cs="Times New Roman"/>
          <w:sz w:val="26"/>
          <w:szCs w:val="26"/>
          <w:lang w:eastAsia="ru-RU"/>
        </w:rPr>
        <w:t>и об административных правонарушениях, как непредставление в установленный законодательством о налогах и сборах срок в налоговые органы, оформленных в установленном порядке документов и (или) иных сведений, необходимых для осуществления налогового контроля</w:t>
      </w:r>
      <w:r w:rsidRPr="00AE6D6C">
        <w:rPr>
          <w:rFonts w:ascii="Times New Roman" w:eastAsia="Times New Roman" w:hAnsi="Times New Roman" w:cs="Times New Roman"/>
          <w:sz w:val="26"/>
          <w:szCs w:val="26"/>
          <w:lang w:eastAsia="ru-RU"/>
        </w:rPr>
        <w:t>, за исключением случаев, предусмотренных частью 2 настоящей статьи.</w:t>
      </w:r>
    </w:p>
    <w:p w:rsidR="00E24970" w:rsidRPr="00AE6D6C" w:rsidP="00F30C7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E6D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 назначении наказания суд учитывает обстоятельства дела, характер данного правонарушения, данные о личности </w:t>
      </w:r>
      <w:r w:rsidR="001A2F25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="001A2B6E">
        <w:rPr>
          <w:rFonts w:ascii="Times New Roman" w:eastAsia="Times New Roman" w:hAnsi="Times New Roman" w:cs="Times New Roman"/>
          <w:sz w:val="26"/>
          <w:szCs w:val="26"/>
          <w:lang w:eastAsia="ru-RU"/>
        </w:rPr>
        <w:t>гаева Х.М.</w:t>
      </w:r>
    </w:p>
    <w:p w:rsidR="0008377F" w:rsidRPr="00AE6D6C" w:rsidP="003956E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E6D6C">
        <w:rPr>
          <w:rFonts w:ascii="Times New Roman" w:hAnsi="Times New Roman" w:cs="Times New Roman"/>
          <w:sz w:val="26"/>
          <w:szCs w:val="26"/>
        </w:rPr>
        <w:t xml:space="preserve">              </w:t>
      </w:r>
      <w:r w:rsidRPr="00AE6D6C" w:rsidR="004E34A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Обстоятельств, </w:t>
      </w:r>
      <w:r w:rsidRPr="00AE6D6C" w:rsidR="00F30C7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смягчающих и </w:t>
      </w:r>
      <w:r w:rsidRPr="00AE6D6C" w:rsidR="004E34A2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AE6D6C"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>тягчающих</w:t>
      </w:r>
      <w:r w:rsidRPr="00AE6D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администрат</w:t>
      </w:r>
      <w:r w:rsidRPr="00AE6D6C">
        <w:rPr>
          <w:rFonts w:ascii="Times New Roman" w:eastAsia="Times New Roman" w:hAnsi="Times New Roman" w:cs="Times New Roman"/>
          <w:sz w:val="26"/>
          <w:szCs w:val="26"/>
          <w:lang w:eastAsia="ru-RU"/>
        </w:rPr>
        <w:t>ивную ответственность,  предусмотренных ст.</w:t>
      </w:r>
      <w:r w:rsidRPr="00AE6D6C" w:rsidR="00F30C7A">
        <w:rPr>
          <w:rFonts w:ascii="Times New Roman" w:eastAsia="Times New Roman" w:hAnsi="Times New Roman" w:cs="Times New Roman"/>
          <w:sz w:val="26"/>
          <w:szCs w:val="26"/>
          <w:lang w:eastAsia="ru-RU"/>
        </w:rPr>
        <w:t>ст. 4.2,</w:t>
      </w:r>
      <w:r w:rsidRPr="00AE6D6C" w:rsidR="009352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E6D6C">
        <w:rPr>
          <w:rFonts w:ascii="Times New Roman" w:eastAsia="Times New Roman" w:hAnsi="Times New Roman" w:cs="Times New Roman"/>
          <w:sz w:val="26"/>
          <w:szCs w:val="26"/>
          <w:lang w:eastAsia="ru-RU"/>
        </w:rPr>
        <w:t>4.3 Кодекса РФ об административных правонарушениях, не установлено.</w:t>
      </w:r>
    </w:p>
    <w:p w:rsidR="0008377F" w:rsidRPr="00AE6D6C" w:rsidP="003956E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E6D6C">
        <w:rPr>
          <w:rFonts w:ascii="Times New Roman" w:eastAsia="Times New Roman" w:hAnsi="Times New Roman" w:cs="Times New Roman"/>
          <w:sz w:val="26"/>
          <w:szCs w:val="26"/>
          <w:lang w:eastAsia="ru-RU"/>
        </w:rPr>
        <w:t>С учётом изложенного, руководствуясь ст.ст. 29.9 ч.1, 29.10 Кодекса Российской Федерации об административных правонарушениях, судья</w:t>
      </w:r>
    </w:p>
    <w:p w:rsidR="00481035" w:rsidRPr="00551DA1" w:rsidP="003956E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8"/>
          <w:szCs w:val="8"/>
          <w:lang w:eastAsia="ru-RU"/>
        </w:rPr>
      </w:pPr>
    </w:p>
    <w:p w:rsidR="0008377F" w:rsidRPr="00AE6D6C" w:rsidP="003956E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AE6D6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ПОСТАНОВИЛ:</w:t>
      </w:r>
    </w:p>
    <w:p w:rsidR="00481035" w:rsidRPr="00551DA1" w:rsidP="003956E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8"/>
          <w:szCs w:val="8"/>
          <w:lang w:eastAsia="ru-RU"/>
        </w:rPr>
      </w:pPr>
    </w:p>
    <w:p w:rsidR="0008377F" w:rsidRPr="00AE6D6C" w:rsidP="003956E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E6D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Признать </w:t>
      </w:r>
      <w:r w:rsidR="001A2B6E">
        <w:rPr>
          <w:rFonts w:ascii="Times New Roman" w:eastAsia="Times New Roman" w:hAnsi="Times New Roman" w:cs="Times New Roman"/>
          <w:sz w:val="26"/>
          <w:szCs w:val="26"/>
          <w:lang w:eastAsia="ru-RU"/>
        </w:rPr>
        <w:t>Агаева</w:t>
      </w:r>
      <w:r w:rsidR="001A2B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Х.М.</w:t>
      </w:r>
      <w:r w:rsidR="00110B7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E6D6C">
        <w:rPr>
          <w:rFonts w:ascii="Times New Roman" w:eastAsia="Times New Roman" w:hAnsi="Times New Roman" w:cs="Times New Roman"/>
          <w:sz w:val="26"/>
          <w:szCs w:val="26"/>
          <w:lang w:eastAsia="ru-RU"/>
        </w:rPr>
        <w:t>виновн</w:t>
      </w:r>
      <w:r w:rsidRPr="00AE6D6C" w:rsidR="00D4756D">
        <w:rPr>
          <w:rFonts w:ascii="Times New Roman" w:eastAsia="Times New Roman" w:hAnsi="Times New Roman" w:cs="Times New Roman"/>
          <w:sz w:val="26"/>
          <w:szCs w:val="26"/>
          <w:lang w:eastAsia="ru-RU"/>
        </w:rPr>
        <w:t>ым</w:t>
      </w:r>
      <w:r w:rsidRPr="00AE6D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совершении административного правонарушения, предусмотренного ч.1 ст. 15.6 Кодекса Российской Федерации об административных правонарушениях и назначить е</w:t>
      </w:r>
      <w:r w:rsidRPr="00AE6D6C" w:rsidR="00EE3965">
        <w:rPr>
          <w:rFonts w:ascii="Times New Roman" w:eastAsia="Times New Roman" w:hAnsi="Times New Roman" w:cs="Times New Roman"/>
          <w:sz w:val="26"/>
          <w:szCs w:val="26"/>
          <w:lang w:eastAsia="ru-RU"/>
        </w:rPr>
        <w:t>му</w:t>
      </w:r>
      <w:r w:rsidRPr="00AE6D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наказание в виде административного штрафа в размере 300 (триста) рублей.</w:t>
      </w:r>
    </w:p>
    <w:p w:rsidR="00201B9A" w:rsidRPr="00551DA1" w:rsidP="00201B9A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</w:pPr>
      <w:r w:rsidRPr="00AE6D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</w:t>
      </w:r>
      <w:r w:rsidRPr="00AE6D6C" w:rsidR="003C30D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Штраф должен быть уплачен не позднее шестидесяти дней со дня вступления постановления в законную силу на расчетный счет:  </w:t>
      </w:r>
      <w:r w:rsidRPr="00AE6D6C" w:rsidR="00FA3C4F">
        <w:rPr>
          <w:rFonts w:ascii="Times New Roman" w:hAnsi="Times New Roman" w:cs="Times New Roman"/>
          <w:sz w:val="26"/>
          <w:szCs w:val="26"/>
          <w:lang w:bidi="ru-RU"/>
        </w:rPr>
        <w:t xml:space="preserve">Штраф подлежит уплате в </w:t>
      </w:r>
      <w:r w:rsidRPr="00AE6D6C" w:rsidR="00FA3C4F">
        <w:rPr>
          <w:rFonts w:ascii="Times New Roman" w:hAnsi="Times New Roman" w:cs="Times New Roman"/>
          <w:sz w:val="26"/>
          <w:szCs w:val="26"/>
        </w:rPr>
        <w:t>УФК  по Ханты-Мансийскому автономному округу -Югре (Департамент административного обеспечения  Ханты-Мансийского автономного округа-Югры л/сч 04872</w:t>
      </w:r>
      <w:r w:rsidRPr="00AE6D6C" w:rsidR="00FA3C4F">
        <w:rPr>
          <w:rFonts w:ascii="Times New Roman" w:hAnsi="Times New Roman" w:cs="Times New Roman"/>
          <w:sz w:val="26"/>
          <w:szCs w:val="26"/>
          <w:lang w:val="en-US"/>
        </w:rPr>
        <w:t>D</w:t>
      </w:r>
      <w:r w:rsidRPr="00AE6D6C" w:rsidR="00FA3C4F">
        <w:rPr>
          <w:rFonts w:ascii="Times New Roman" w:hAnsi="Times New Roman" w:cs="Times New Roman"/>
          <w:sz w:val="26"/>
          <w:szCs w:val="26"/>
        </w:rPr>
        <w:t xml:space="preserve">08080), ИНН 860 107 3664, КПП 860101 001, БИК 007162 163,  </w:t>
      </w:r>
      <w:r w:rsidR="00F5353C">
        <w:rPr>
          <w:rFonts w:ascii="Times New Roman" w:hAnsi="Times New Roman" w:cs="Times New Roman"/>
          <w:sz w:val="26"/>
          <w:szCs w:val="26"/>
        </w:rPr>
        <w:t>ОКЦ № 8 УГУ Банка России//УФК по Ханты-Мансийскому автономному округу-Югре г. Ханты-Мансийск</w:t>
      </w:r>
      <w:r w:rsidRPr="00AE6D6C" w:rsidR="00FA3C4F">
        <w:rPr>
          <w:rFonts w:ascii="Times New Roman" w:hAnsi="Times New Roman" w:cs="Times New Roman"/>
          <w:sz w:val="26"/>
          <w:szCs w:val="26"/>
        </w:rPr>
        <w:t>,  номер счета получателя 03100643000000018700,  ЕКС  401 028 10245370000007,  ОКТМО 71874000, КБК 720 116 01</w:t>
      </w:r>
      <w:r w:rsidRPr="00AE6D6C" w:rsidR="00FC7BB3">
        <w:rPr>
          <w:rFonts w:ascii="Times New Roman" w:hAnsi="Times New Roman" w:cs="Times New Roman"/>
          <w:sz w:val="26"/>
          <w:szCs w:val="26"/>
        </w:rPr>
        <w:t>153</w:t>
      </w:r>
      <w:r w:rsidRPr="00AE6D6C" w:rsidR="00FA3C4F">
        <w:rPr>
          <w:rFonts w:ascii="Times New Roman" w:hAnsi="Times New Roman" w:cs="Times New Roman"/>
          <w:sz w:val="26"/>
          <w:szCs w:val="26"/>
        </w:rPr>
        <w:t xml:space="preserve"> 01 000</w:t>
      </w:r>
      <w:r w:rsidRPr="00AE6D6C" w:rsidR="00FC7BB3">
        <w:rPr>
          <w:rFonts w:ascii="Times New Roman" w:hAnsi="Times New Roman" w:cs="Times New Roman"/>
          <w:sz w:val="26"/>
          <w:szCs w:val="26"/>
        </w:rPr>
        <w:t>6140</w:t>
      </w:r>
      <w:r w:rsidRPr="00F5353C" w:rsidR="00FA3C4F">
        <w:rPr>
          <w:rFonts w:ascii="Times New Roman" w:hAnsi="Times New Roman" w:cs="Times New Roman"/>
          <w:sz w:val="26"/>
          <w:szCs w:val="26"/>
        </w:rPr>
        <w:t xml:space="preserve">, </w:t>
      </w:r>
      <w:r w:rsidRPr="00F5353C" w:rsidR="007E2CB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F5353C" w:rsidR="003C30D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982FC3" w:rsidR="003C30D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УИН </w:t>
      </w:r>
      <w:r w:rsidRPr="00982FC3" w:rsidR="00AE6D6C">
        <w:rPr>
          <w:rFonts w:ascii="Times New Roman" w:hAnsi="Times New Roman" w:cs="Times New Roman"/>
          <w:sz w:val="26"/>
          <w:szCs w:val="26"/>
        </w:rPr>
        <w:t>0412365400</w:t>
      </w:r>
      <w:r w:rsidRPr="00982FC3" w:rsidR="00982FC3">
        <w:rPr>
          <w:rFonts w:ascii="Times New Roman" w:hAnsi="Times New Roman" w:cs="Times New Roman"/>
          <w:sz w:val="26"/>
          <w:szCs w:val="26"/>
        </w:rPr>
        <w:t>20</w:t>
      </w:r>
      <w:r w:rsidRPr="00982FC3" w:rsidR="00AE6D6C">
        <w:rPr>
          <w:rFonts w:ascii="Times New Roman" w:hAnsi="Times New Roman" w:cs="Times New Roman"/>
          <w:sz w:val="26"/>
          <w:szCs w:val="26"/>
        </w:rPr>
        <w:t>50</w:t>
      </w:r>
      <w:r w:rsidRPr="00982FC3" w:rsidR="00982FC3">
        <w:rPr>
          <w:rFonts w:ascii="Times New Roman" w:hAnsi="Times New Roman" w:cs="Times New Roman"/>
          <w:sz w:val="26"/>
          <w:szCs w:val="26"/>
        </w:rPr>
        <w:t>0330</w:t>
      </w:r>
      <w:r w:rsidRPr="00982FC3" w:rsidR="00AE6D6C">
        <w:rPr>
          <w:rFonts w:ascii="Times New Roman" w:hAnsi="Times New Roman" w:cs="Times New Roman"/>
          <w:sz w:val="26"/>
          <w:szCs w:val="26"/>
        </w:rPr>
        <w:t>2</w:t>
      </w:r>
      <w:r w:rsidRPr="00982FC3" w:rsidR="00982FC3">
        <w:rPr>
          <w:rFonts w:ascii="Times New Roman" w:hAnsi="Times New Roman" w:cs="Times New Roman"/>
          <w:sz w:val="26"/>
          <w:szCs w:val="26"/>
        </w:rPr>
        <w:t>6</w:t>
      </w:r>
      <w:r w:rsidRPr="00982FC3" w:rsidR="00AE6D6C">
        <w:rPr>
          <w:rFonts w:ascii="Times New Roman" w:hAnsi="Times New Roman" w:cs="Times New Roman"/>
          <w:sz w:val="26"/>
          <w:szCs w:val="26"/>
        </w:rPr>
        <w:t>151</w:t>
      </w:r>
      <w:r w:rsidRPr="00982FC3" w:rsidR="00982FC3">
        <w:rPr>
          <w:rFonts w:ascii="Times New Roman" w:hAnsi="Times New Roman" w:cs="Times New Roman"/>
          <w:sz w:val="26"/>
          <w:szCs w:val="26"/>
        </w:rPr>
        <w:t>89</w:t>
      </w:r>
    </w:p>
    <w:p w:rsidR="0008377F" w:rsidRPr="00AE6D6C" w:rsidP="00201B9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E6D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</w:t>
      </w:r>
      <w:r w:rsidRPr="00AE6D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</w:t>
      </w:r>
      <w:r w:rsidRPr="00AE6D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дня истечения срока отсрочки или срока рассрочки, предусмотренных </w:t>
      </w:r>
      <w:hyperlink w:anchor="sub_315" w:history="1">
        <w:r w:rsidRPr="00AE6D6C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статьей 31.5</w:t>
        </w:r>
      </w:hyperlink>
      <w:r w:rsidRPr="00AE6D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настоящего Кодекса.</w:t>
      </w:r>
    </w:p>
    <w:p w:rsidR="0008377F" w:rsidRPr="00AE6D6C" w:rsidP="003956E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E6D6C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Постановление может быть обжаловано  в течение 10 дней в Нефтеюганский районный суд с подачей  апелляционной жалобы  через мировог</w:t>
      </w:r>
      <w:r w:rsidRPr="00AE6D6C">
        <w:rPr>
          <w:rFonts w:ascii="Times New Roman" w:eastAsia="Times New Roman" w:hAnsi="Times New Roman" w:cs="Times New Roman"/>
          <w:sz w:val="26"/>
          <w:szCs w:val="26"/>
          <w:lang w:eastAsia="ru-RU"/>
        </w:rPr>
        <w:t>о судью. В этот же срок  постановление   может быть   опротестовано  прокурором.</w:t>
      </w:r>
    </w:p>
    <w:p w:rsidR="0008377F" w:rsidRPr="00AE6D6C" w:rsidP="003956E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C7BB3" w:rsidP="00982FC3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E6D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</w:t>
      </w:r>
      <w:r w:rsidRPr="00AE6D6C" w:rsidR="0008377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Мировой судья          </w:t>
      </w:r>
      <w:r w:rsidRPr="00AE6D6C" w:rsidR="0083155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</w:t>
      </w:r>
      <w:r w:rsidRPr="00AE6D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E6D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</w:t>
      </w:r>
      <w:r w:rsidRPr="00AE6D6C" w:rsidR="00FA11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</w:t>
      </w:r>
      <w:r w:rsidRPr="00AE6D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</w:t>
      </w:r>
      <w:r w:rsidRPr="00AE6D6C" w:rsidR="004E34A2">
        <w:rPr>
          <w:rFonts w:ascii="Times New Roman" w:eastAsia="Times New Roman" w:hAnsi="Times New Roman" w:cs="Times New Roman"/>
          <w:sz w:val="26"/>
          <w:szCs w:val="26"/>
          <w:lang w:eastAsia="ru-RU"/>
        </w:rPr>
        <w:t>Е.З.Бушкова</w:t>
      </w:r>
    </w:p>
    <w:p w:rsidR="00982FC3" w:rsidRPr="00AE6D6C" w:rsidP="00982FC3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sectPr w:rsidSect="00935274">
      <w:pgSz w:w="11906" w:h="16838"/>
      <w:pgMar w:top="851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0"/>
    <w:lvl w:ilvl="0">
      <w:start w:val="2017"/>
      <w:numFmt w:val="decimal"/>
      <w:lvlText w:val="25.09.%1,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2017"/>
      <w:numFmt w:val="decimal"/>
      <w:lvlText w:val="25.09.%1,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2017"/>
      <w:numFmt w:val="decimal"/>
      <w:lvlText w:val="25.09.%1,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2017"/>
      <w:numFmt w:val="decimal"/>
      <w:lvlText w:val="25.09.%1,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2017"/>
      <w:numFmt w:val="decimal"/>
      <w:lvlText w:val="25.09.%1,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2017"/>
      <w:numFmt w:val="decimal"/>
      <w:lvlText w:val="25.09.%1,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2017"/>
      <w:numFmt w:val="decimal"/>
      <w:lvlText w:val="25.09.%1,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2017"/>
      <w:numFmt w:val="decimal"/>
      <w:lvlText w:val="25.09.%1,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2017"/>
      <w:numFmt w:val="decimal"/>
      <w:lvlText w:val="25.09.%1,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>
    <w:nsid w:val="00000003"/>
    <w:multiLevelType w:val="multilevel"/>
    <w:tmpl w:val="00000002"/>
    <w:lvl w:ilvl="0">
      <w:start w:val="2018"/>
      <w:numFmt w:val="decimal"/>
      <w:lvlText w:val="20.02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2018"/>
      <w:numFmt w:val="decimal"/>
      <w:lvlText w:val="20.02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2018"/>
      <w:numFmt w:val="decimal"/>
      <w:lvlText w:val="20.02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2018"/>
      <w:numFmt w:val="decimal"/>
      <w:lvlText w:val="20.02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2018"/>
      <w:numFmt w:val="decimal"/>
      <w:lvlText w:val="20.02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2018"/>
      <w:numFmt w:val="decimal"/>
      <w:lvlText w:val="20.02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2018"/>
      <w:numFmt w:val="decimal"/>
      <w:lvlText w:val="20.02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2018"/>
      <w:numFmt w:val="decimal"/>
      <w:lvlText w:val="20.02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2018"/>
      <w:numFmt w:val="decimal"/>
      <w:lvlText w:val="20.02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377F"/>
    <w:rsid w:val="00017D59"/>
    <w:rsid w:val="00026A67"/>
    <w:rsid w:val="00034513"/>
    <w:rsid w:val="000556AC"/>
    <w:rsid w:val="0008377F"/>
    <w:rsid w:val="000866C4"/>
    <w:rsid w:val="000F1B3F"/>
    <w:rsid w:val="000F7A63"/>
    <w:rsid w:val="00105A11"/>
    <w:rsid w:val="001102D7"/>
    <w:rsid w:val="00110B71"/>
    <w:rsid w:val="00172393"/>
    <w:rsid w:val="00173ABF"/>
    <w:rsid w:val="001818AA"/>
    <w:rsid w:val="001A2B6E"/>
    <w:rsid w:val="001A2F25"/>
    <w:rsid w:val="001E12E9"/>
    <w:rsid w:val="00201B9A"/>
    <w:rsid w:val="00234256"/>
    <w:rsid w:val="002412AC"/>
    <w:rsid w:val="002C57F4"/>
    <w:rsid w:val="002D4628"/>
    <w:rsid w:val="002D6BEE"/>
    <w:rsid w:val="002E1933"/>
    <w:rsid w:val="00364E56"/>
    <w:rsid w:val="00393E45"/>
    <w:rsid w:val="003956EC"/>
    <w:rsid w:val="003C30D6"/>
    <w:rsid w:val="00405E2E"/>
    <w:rsid w:val="00470895"/>
    <w:rsid w:val="004751D1"/>
    <w:rsid w:val="00475E9A"/>
    <w:rsid w:val="00481035"/>
    <w:rsid w:val="004B2EB2"/>
    <w:rsid w:val="004D3737"/>
    <w:rsid w:val="004E34A2"/>
    <w:rsid w:val="004E6E8E"/>
    <w:rsid w:val="00551DA1"/>
    <w:rsid w:val="00571B49"/>
    <w:rsid w:val="005977D6"/>
    <w:rsid w:val="006109FF"/>
    <w:rsid w:val="00611F98"/>
    <w:rsid w:val="006270AC"/>
    <w:rsid w:val="00643B02"/>
    <w:rsid w:val="006605E1"/>
    <w:rsid w:val="0066500C"/>
    <w:rsid w:val="006A7F14"/>
    <w:rsid w:val="006B671E"/>
    <w:rsid w:val="006B6E38"/>
    <w:rsid w:val="006C481D"/>
    <w:rsid w:val="006F6655"/>
    <w:rsid w:val="007B2CB2"/>
    <w:rsid w:val="007E2CB1"/>
    <w:rsid w:val="00817DAB"/>
    <w:rsid w:val="00831559"/>
    <w:rsid w:val="008723C9"/>
    <w:rsid w:val="008A0BF8"/>
    <w:rsid w:val="008C570E"/>
    <w:rsid w:val="008C7B1C"/>
    <w:rsid w:val="00905BF4"/>
    <w:rsid w:val="00935274"/>
    <w:rsid w:val="00956125"/>
    <w:rsid w:val="00962C6A"/>
    <w:rsid w:val="00982FC3"/>
    <w:rsid w:val="009A5D9F"/>
    <w:rsid w:val="009B0AFF"/>
    <w:rsid w:val="009D4689"/>
    <w:rsid w:val="009E4706"/>
    <w:rsid w:val="00A27BD6"/>
    <w:rsid w:val="00A63FF8"/>
    <w:rsid w:val="00AA3357"/>
    <w:rsid w:val="00AE15EA"/>
    <w:rsid w:val="00AE6D6C"/>
    <w:rsid w:val="00B216FF"/>
    <w:rsid w:val="00B2359C"/>
    <w:rsid w:val="00BC134D"/>
    <w:rsid w:val="00BD783E"/>
    <w:rsid w:val="00C738B1"/>
    <w:rsid w:val="00CE5AD9"/>
    <w:rsid w:val="00CE7DB4"/>
    <w:rsid w:val="00CF0FED"/>
    <w:rsid w:val="00CF7107"/>
    <w:rsid w:val="00D00981"/>
    <w:rsid w:val="00D01813"/>
    <w:rsid w:val="00D20EA3"/>
    <w:rsid w:val="00D4283F"/>
    <w:rsid w:val="00D46691"/>
    <w:rsid w:val="00D4756D"/>
    <w:rsid w:val="00D47699"/>
    <w:rsid w:val="00DA3F3E"/>
    <w:rsid w:val="00DA4AC2"/>
    <w:rsid w:val="00DA5E51"/>
    <w:rsid w:val="00DB0159"/>
    <w:rsid w:val="00DD3A2E"/>
    <w:rsid w:val="00E14BB8"/>
    <w:rsid w:val="00E24970"/>
    <w:rsid w:val="00E25988"/>
    <w:rsid w:val="00E73C96"/>
    <w:rsid w:val="00EA18CA"/>
    <w:rsid w:val="00EB4444"/>
    <w:rsid w:val="00EE3965"/>
    <w:rsid w:val="00F15EE6"/>
    <w:rsid w:val="00F30A58"/>
    <w:rsid w:val="00F30C7A"/>
    <w:rsid w:val="00F47126"/>
    <w:rsid w:val="00F4764F"/>
    <w:rsid w:val="00F5353C"/>
    <w:rsid w:val="00F668F2"/>
    <w:rsid w:val="00F8122E"/>
    <w:rsid w:val="00F9673B"/>
    <w:rsid w:val="00FA1179"/>
    <w:rsid w:val="00FA179C"/>
    <w:rsid w:val="00FA3C4F"/>
    <w:rsid w:val="00FC2F7B"/>
    <w:rsid w:val="00FC7BB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2AC1918-2AED-422D-BBFB-34CFFEC2D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1"/>
    <w:uiPriority w:val="9"/>
    <w:qFormat/>
    <w:rsid w:val="00B2359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uiPriority w:val="9"/>
    <w:rsid w:val="00B2359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loonText">
    <w:name w:val="Balloon Text"/>
    <w:basedOn w:val="Normal"/>
    <w:link w:val="a"/>
    <w:uiPriority w:val="99"/>
    <w:semiHidden/>
    <w:unhideWhenUsed/>
    <w:rsid w:val="00DB01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DB0159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F4764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E6594F-BFD4-4D01-B487-67332D031A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